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8D" w:rsidRDefault="00320C8D" w:rsidP="00EF43FF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320C8D" w:rsidRDefault="00320C8D" w:rsidP="00EF43FF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320C8D" w:rsidRDefault="00320C8D" w:rsidP="00EF43FF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320C8D" w:rsidRDefault="00320C8D" w:rsidP="00EF43FF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7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8D" w:rsidRDefault="00320C8D" w:rsidP="00EF43FF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320C8D" w:rsidRDefault="00320C8D" w:rsidP="00EF43FF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320C8D" w:rsidRDefault="00320C8D" w:rsidP="00EF43FF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lastRenderedPageBreak/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Приложение к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>
        <w:rPr>
          <w:color w:val="110C00"/>
        </w:rPr>
        <w:t xml:space="preserve">от </w:t>
      </w:r>
      <w:r w:rsidR="004C1CFA">
        <w:rPr>
          <w:color w:val="110C00"/>
        </w:rPr>
        <w:t>01.10.</w:t>
      </w:r>
      <w:r w:rsidRPr="009F01C5">
        <w:rPr>
          <w:color w:val="110C00"/>
        </w:rPr>
        <w:t xml:space="preserve">  202</w:t>
      </w:r>
      <w:r>
        <w:rPr>
          <w:color w:val="110C00"/>
        </w:rPr>
        <w:t>1</w:t>
      </w:r>
      <w:r w:rsidRPr="009F01C5">
        <w:rPr>
          <w:color w:val="110C00"/>
        </w:rPr>
        <w:t xml:space="preserve"> года № </w:t>
      </w:r>
      <w:r w:rsidR="004C1CFA">
        <w:rPr>
          <w:color w:val="110C00"/>
        </w:rPr>
        <w:t xml:space="preserve"> 34</w:t>
      </w:r>
    </w:p>
    <w:p w:rsidR="00AA4063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C1" w:rsidRPr="00706BC1" w:rsidRDefault="00706BC1" w:rsidP="00706BC1">
      <w:pPr>
        <w:pStyle w:val="31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706BC1">
        <w:rPr>
          <w:rFonts w:cs="Times New Roman"/>
          <w:sz w:val="24"/>
          <w:szCs w:val="24"/>
        </w:rPr>
        <w:t>РУКОВОДСТВО</w:t>
      </w:r>
    </w:p>
    <w:p w:rsidR="00706BC1" w:rsidRPr="00706BC1" w:rsidRDefault="00706BC1" w:rsidP="00706BC1">
      <w:pPr>
        <w:pStyle w:val="31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706BC1">
        <w:rPr>
          <w:rFonts w:cs="Times New Roman"/>
          <w:sz w:val="24"/>
          <w:szCs w:val="24"/>
        </w:rPr>
        <w:t xml:space="preserve"> по соблюдению обязательных требований, требований, установленных муниципальными правовыми актами при осуществлении муниципального земельного контроля в границах сельского поселения Шаровский сельсовет муниципального района Белебеевский район</w:t>
      </w:r>
    </w:p>
    <w:p w:rsidR="00706BC1" w:rsidRPr="00706BC1" w:rsidRDefault="00706BC1" w:rsidP="00706BC1">
      <w:pPr>
        <w:pStyle w:val="31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706BC1">
        <w:rPr>
          <w:rFonts w:cs="Times New Roman"/>
          <w:sz w:val="24"/>
          <w:szCs w:val="24"/>
        </w:rPr>
        <w:t xml:space="preserve"> Республики Башкортостан</w:t>
      </w:r>
    </w:p>
    <w:p w:rsidR="00706BC1" w:rsidRPr="00706BC1" w:rsidRDefault="00706BC1" w:rsidP="00706BC1">
      <w:pPr>
        <w:pStyle w:val="31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</w:p>
    <w:p w:rsidR="00706BC1" w:rsidRPr="00706BC1" w:rsidRDefault="00706BC1" w:rsidP="00706BC1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 w:cs="Times New Roman"/>
          <w:b/>
          <w:sz w:val="24"/>
          <w:szCs w:val="24"/>
          <w:lang w:eastAsia="ru-RU"/>
        </w:rPr>
      </w:pPr>
      <w:r w:rsidRPr="00706BC1">
        <w:rPr>
          <w:rFonts w:eastAsia="Arial Unicode MS" w:cs="Times New Roman"/>
          <w:b/>
          <w:sz w:val="24"/>
          <w:szCs w:val="24"/>
          <w:lang w:eastAsia="ru-RU"/>
        </w:rPr>
        <w:t>1. Общие положения</w:t>
      </w:r>
    </w:p>
    <w:p w:rsidR="00706BC1" w:rsidRPr="00706BC1" w:rsidRDefault="00706BC1" w:rsidP="00706BC1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 w:cs="Times New Roman"/>
          <w:b/>
          <w:color w:val="FF0000"/>
          <w:sz w:val="24"/>
          <w:szCs w:val="24"/>
          <w:lang w:eastAsia="ru-RU"/>
        </w:rPr>
      </w:pPr>
    </w:p>
    <w:p w:rsidR="00706BC1" w:rsidRPr="00706BC1" w:rsidRDefault="00706BC1" w:rsidP="00706BC1">
      <w:pPr>
        <w:pStyle w:val="a8"/>
        <w:spacing w:before="0" w:after="0" w:line="240" w:lineRule="auto"/>
        <w:ind w:left="20" w:right="20" w:firstLine="700"/>
        <w:rPr>
          <w:sz w:val="24"/>
          <w:szCs w:val="24"/>
        </w:rPr>
      </w:pPr>
      <w:r w:rsidRPr="00706BC1">
        <w:rPr>
          <w:sz w:val="24"/>
          <w:szCs w:val="24"/>
        </w:rPr>
        <w:t>Настоящее руководство по соблюдению обязательных требований, требований, установленных муниципальными правовыми актами при осуществлении муниципального земельного контроля в границах</w:t>
      </w:r>
      <w:r w:rsidRPr="00706BC1">
        <w:rPr>
          <w:rFonts w:eastAsia="Calibri"/>
          <w:sz w:val="24"/>
          <w:szCs w:val="24"/>
          <w:lang w:eastAsia="en-US"/>
        </w:rPr>
        <w:t xml:space="preserve"> </w:t>
      </w:r>
      <w:r w:rsidRPr="00706BC1">
        <w:rPr>
          <w:sz w:val="24"/>
          <w:szCs w:val="24"/>
        </w:rPr>
        <w:t>сельского поселения Шаровский сельсовет 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главой 10 Федерального закона от 31.07.2020 г.№ 248-ФЗ «О государственном контроле (надзоре) и муниципальном контроле в Российской Федерации», (</w:t>
      </w:r>
      <w:r w:rsidRPr="00706BC1">
        <w:rPr>
          <w:i/>
          <w:sz w:val="24"/>
          <w:szCs w:val="24"/>
        </w:rPr>
        <w:t>далее</w:t>
      </w:r>
      <w:r w:rsidRPr="00706BC1">
        <w:rPr>
          <w:rFonts w:eastAsia="Calibri"/>
          <w:i/>
          <w:sz w:val="24"/>
          <w:szCs w:val="24"/>
          <w:lang w:eastAsia="en-US"/>
        </w:rPr>
        <w:t xml:space="preserve"> Федеральный </w:t>
      </w:r>
      <w:hyperlink r:id="rId7" w:history="1">
        <w:r w:rsidRPr="00706BC1">
          <w:rPr>
            <w:rFonts w:eastAsia="Calibri"/>
            <w:i/>
            <w:sz w:val="24"/>
            <w:szCs w:val="24"/>
            <w:lang w:eastAsia="en-US"/>
          </w:rPr>
          <w:t>закон</w:t>
        </w:r>
      </w:hyperlink>
      <w:r w:rsidRPr="00706BC1">
        <w:rPr>
          <w:rFonts w:eastAsia="Calibri"/>
          <w:i/>
          <w:sz w:val="24"/>
          <w:szCs w:val="24"/>
          <w:lang w:eastAsia="en-US"/>
        </w:rPr>
        <w:t xml:space="preserve"> №248-ФЗ</w:t>
      </w:r>
      <w:r w:rsidRPr="00706BC1">
        <w:rPr>
          <w:sz w:val="24"/>
          <w:szCs w:val="24"/>
        </w:rPr>
        <w:t xml:space="preserve">) с целью оказания информационно-методической поддержки в вопросах соблюдения обязательных требований, установленных </w:t>
      </w:r>
      <w:r w:rsidRPr="00706BC1">
        <w:rPr>
          <w:rFonts w:eastAsia="Calibri"/>
          <w:sz w:val="24"/>
          <w:szCs w:val="24"/>
          <w:lang w:eastAsia="en-US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706BC1" w:rsidRPr="00706BC1" w:rsidRDefault="00706BC1" w:rsidP="00706BC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6BC1">
        <w:rPr>
          <w:rFonts w:ascii="Times New Roman" w:eastAsia="Arial Unicode MS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06BC1" w:rsidRPr="00706BC1" w:rsidRDefault="00706BC1" w:rsidP="00706B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C1">
        <w:rPr>
          <w:rFonts w:ascii="Times New Roman" w:eastAsia="Arial Unicode MS" w:hAnsi="Times New Roman" w:cs="Times New Roman"/>
          <w:sz w:val="24"/>
          <w:szCs w:val="24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706BC1">
        <w:rPr>
          <w:rFonts w:ascii="Times New Roman" w:hAnsi="Times New Roman" w:cs="Times New Roman"/>
          <w:sz w:val="24"/>
          <w:szCs w:val="24"/>
        </w:rPr>
        <w:t>сельского поселения Шаровский сельсовет</w:t>
      </w:r>
      <w:r w:rsidRPr="00706BC1"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Pr="00706BC1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Башкортостан.</w:t>
      </w:r>
    </w:p>
    <w:p w:rsidR="00706BC1" w:rsidRPr="00706BC1" w:rsidRDefault="00706BC1" w:rsidP="00706BC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6BC1">
        <w:rPr>
          <w:rFonts w:ascii="Times New Roman" w:eastAsia="Arial Unicode MS" w:hAnsi="Times New Roman" w:cs="Times New Roman"/>
          <w:sz w:val="24"/>
          <w:szCs w:val="24"/>
        </w:rPr>
        <w:t>Контрольный орган осуществляет муниципальный земельный контроль за соблюдением:</w:t>
      </w:r>
    </w:p>
    <w:p w:rsidR="00706BC1" w:rsidRPr="00706BC1" w:rsidRDefault="00706BC1" w:rsidP="00706BC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6BC1">
        <w:rPr>
          <w:rFonts w:ascii="Times New Roman" w:eastAsia="Arial Unicode MS" w:hAnsi="Times New Roman" w:cs="Times New Roman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06BC1" w:rsidRPr="00706BC1" w:rsidRDefault="00706BC1" w:rsidP="00706BC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6BC1">
        <w:rPr>
          <w:rFonts w:ascii="Times New Roman" w:eastAsia="Arial Unicode MS" w:hAnsi="Times New Roman" w:cs="Times New Roman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06BC1" w:rsidRPr="00706BC1" w:rsidRDefault="00706BC1" w:rsidP="00706BC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6BC1">
        <w:rPr>
          <w:rFonts w:ascii="Times New Roman" w:eastAsia="Arial Unicode MS" w:hAnsi="Times New Roman" w:cs="Times New Roman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706BC1" w:rsidRPr="00706BC1" w:rsidRDefault="00706BC1" w:rsidP="00706BC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6BC1">
        <w:rPr>
          <w:rFonts w:ascii="Times New Roman" w:eastAsia="Arial Unicode MS" w:hAnsi="Times New Roman" w:cs="Times New Roman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06BC1" w:rsidRPr="00706BC1" w:rsidRDefault="00706BC1" w:rsidP="00706BC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6BC1">
        <w:rPr>
          <w:rFonts w:ascii="Times New Roman" w:eastAsia="Arial Unicode MS" w:hAnsi="Times New Roman" w:cs="Times New Roman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706BC1" w:rsidRPr="00706BC1" w:rsidRDefault="00706BC1" w:rsidP="00706BC1">
      <w:pPr>
        <w:ind w:firstLine="709"/>
        <w:jc w:val="both"/>
        <w:rPr>
          <w:sz w:val="24"/>
          <w:szCs w:val="24"/>
        </w:rPr>
      </w:pPr>
      <w:r w:rsidRPr="00706BC1">
        <w:rPr>
          <w:sz w:val="24"/>
          <w:szCs w:val="24"/>
        </w:rPr>
        <w:lastRenderedPageBreak/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706BC1" w:rsidRPr="00706BC1" w:rsidRDefault="00706BC1" w:rsidP="00706BC1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06BC1">
        <w:rPr>
          <w:rFonts w:ascii="Times New Roman" w:eastAsia="Arial Unicode MS" w:hAnsi="Times New Roman" w:cs="Times New Roman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соответствии с Постановлением Правительства РФ от 25.06.2021 № 990 "Об утверждении Правил разработки и утверждения контрольными</w:t>
      </w:r>
      <w:r w:rsidRPr="00706BC1">
        <w:rPr>
          <w:rFonts w:ascii="Times New Roman" w:hAnsi="Times New Roman" w:cs="Times New Roman"/>
          <w:sz w:val="24"/>
          <w:szCs w:val="24"/>
        </w:rPr>
        <w:t xml:space="preserve"> </w:t>
      </w:r>
      <w:r w:rsidRPr="00706BC1">
        <w:rPr>
          <w:rFonts w:ascii="Times New Roman" w:eastAsia="Arial Unicode MS" w:hAnsi="Times New Roman" w:cs="Times New Roman"/>
          <w:sz w:val="24"/>
          <w:szCs w:val="24"/>
        </w:rPr>
        <w:t>(надзорными) органами программы профилактики рисков причинения вреда (ущерба) охраняемым законом ценностям»,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06BC1" w:rsidRPr="00706BC1" w:rsidRDefault="00706BC1" w:rsidP="00706BC1">
      <w:pPr>
        <w:pStyle w:val="a8"/>
        <w:shd w:val="clear" w:color="auto" w:fill="auto"/>
        <w:spacing w:before="0" w:after="0" w:line="240" w:lineRule="auto"/>
        <w:ind w:right="23" w:firstLine="709"/>
        <w:rPr>
          <w:bCs/>
          <w:sz w:val="24"/>
          <w:szCs w:val="24"/>
        </w:rPr>
      </w:pPr>
      <w:r w:rsidRPr="00706BC1">
        <w:rPr>
          <w:bCs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706BC1" w:rsidRPr="00706BC1" w:rsidRDefault="00706BC1" w:rsidP="00706BC1">
      <w:pPr>
        <w:pStyle w:val="a8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706BC1">
        <w:rPr>
          <w:bCs/>
          <w:sz w:val="24"/>
          <w:szCs w:val="24"/>
        </w:rPr>
        <w:t>1) информирование;</w:t>
      </w:r>
    </w:p>
    <w:p w:rsidR="00706BC1" w:rsidRPr="00706BC1" w:rsidRDefault="00706BC1" w:rsidP="00706BC1">
      <w:pPr>
        <w:pStyle w:val="a8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706BC1">
        <w:rPr>
          <w:bCs/>
          <w:sz w:val="24"/>
          <w:szCs w:val="24"/>
        </w:rPr>
        <w:t>2) консультирование;</w:t>
      </w:r>
    </w:p>
    <w:p w:rsidR="00706BC1" w:rsidRPr="00706BC1" w:rsidRDefault="00706BC1" w:rsidP="00706BC1">
      <w:pPr>
        <w:pStyle w:val="a8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706BC1">
        <w:rPr>
          <w:bCs/>
          <w:sz w:val="24"/>
          <w:szCs w:val="24"/>
        </w:rPr>
        <w:t>3) объявление предостережения.</w:t>
      </w:r>
    </w:p>
    <w:p w:rsidR="00706BC1" w:rsidRPr="00706BC1" w:rsidRDefault="00706BC1" w:rsidP="00706BC1">
      <w:pPr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bCs/>
          <w:sz w:val="24"/>
          <w:szCs w:val="24"/>
        </w:rPr>
        <w:t xml:space="preserve">           </w:t>
      </w:r>
      <w:r w:rsidRPr="00706BC1">
        <w:rPr>
          <w:rFonts w:eastAsia="Calibri"/>
          <w:sz w:val="24"/>
          <w:szCs w:val="24"/>
          <w:lang w:eastAsia="en-US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706BC1" w:rsidRPr="00706BC1" w:rsidRDefault="00706BC1" w:rsidP="00706B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1) инспекционный визит;</w:t>
      </w:r>
    </w:p>
    <w:p w:rsidR="00706BC1" w:rsidRPr="00706BC1" w:rsidRDefault="00706BC1" w:rsidP="00706B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2) документарная проверка;</w:t>
      </w:r>
    </w:p>
    <w:p w:rsidR="00706BC1" w:rsidRPr="00706BC1" w:rsidRDefault="00706BC1" w:rsidP="00706B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3) выездная проверка.</w:t>
      </w:r>
    </w:p>
    <w:p w:rsidR="00706BC1" w:rsidRPr="00706BC1" w:rsidRDefault="00706BC1" w:rsidP="00706BC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06BC1" w:rsidRPr="00706BC1" w:rsidRDefault="00706BC1" w:rsidP="00706BC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- наблюдение за соблюдением обязательных требований (мониторинг безопасности);</w:t>
      </w:r>
    </w:p>
    <w:p w:rsidR="00706BC1" w:rsidRPr="00706BC1" w:rsidRDefault="00706BC1" w:rsidP="00706BC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- выездное обследование.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rFonts w:eastAsia="Calibri"/>
          <w:sz w:val="24"/>
          <w:szCs w:val="24"/>
          <w:lang w:eastAsia="en-US"/>
        </w:rPr>
        <w:t>Система оценки и управления рисками при осуществлении муниципального контроля не применяется</w:t>
      </w:r>
      <w:r w:rsidRPr="00706BC1">
        <w:rPr>
          <w:sz w:val="24"/>
          <w:szCs w:val="24"/>
        </w:rPr>
        <w:t xml:space="preserve"> 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В соответствии с частью 2 статьи 61 Федерального закона № 248-ФЗ плановые контрольные мероприятия при осуществлении муниципального контроля не проводятся.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№ 248-ФЗ.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</w:t>
      </w:r>
      <w:r w:rsidRPr="00706BC1">
        <w:rPr>
          <w:sz w:val="24"/>
          <w:szCs w:val="24"/>
        </w:rPr>
        <w:lastRenderedPageBreak/>
        <w:t>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Федерального закона № 248-ФЗ. В этом случае уведомление контролируемого лица о проведении внепланового контрольного мероприятия может не проводиться.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2) решение об объявлении предостережения;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706BC1" w:rsidRPr="00706BC1" w:rsidRDefault="00706BC1" w:rsidP="00706BC1">
      <w:pPr>
        <w:ind w:firstLine="540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706BC1" w:rsidRPr="00706BC1" w:rsidRDefault="00706BC1" w:rsidP="00706BC1">
      <w:pPr>
        <w:ind w:firstLine="709"/>
        <w:jc w:val="both"/>
        <w:rPr>
          <w:sz w:val="24"/>
          <w:szCs w:val="24"/>
        </w:rPr>
      </w:pPr>
    </w:p>
    <w:p w:rsidR="00706BC1" w:rsidRPr="00706BC1" w:rsidRDefault="00706BC1" w:rsidP="00706BC1">
      <w:pPr>
        <w:ind w:firstLine="709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</w:t>
      </w:r>
    </w:p>
    <w:p w:rsidR="00706BC1" w:rsidRPr="00706BC1" w:rsidRDefault="00706BC1" w:rsidP="00706BC1">
      <w:pPr>
        <w:ind w:firstLine="709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706BC1" w:rsidRPr="00706BC1" w:rsidRDefault="00706BC1" w:rsidP="00706BC1">
      <w:pPr>
        <w:ind w:firstLine="709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706BC1" w:rsidRPr="00706BC1" w:rsidRDefault="00706BC1" w:rsidP="00706BC1">
      <w:pPr>
        <w:ind w:firstLine="709"/>
        <w:jc w:val="both"/>
        <w:rPr>
          <w:sz w:val="24"/>
          <w:szCs w:val="24"/>
        </w:rPr>
      </w:pPr>
      <w:r w:rsidRPr="00706BC1">
        <w:rPr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</w:t>
      </w:r>
      <w:r w:rsidRPr="00706BC1">
        <w:rPr>
          <w:sz w:val="24"/>
          <w:szCs w:val="24"/>
        </w:rPr>
        <w:lastRenderedPageBreak/>
        <w:t>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06BC1" w:rsidRPr="00706BC1" w:rsidRDefault="00706BC1" w:rsidP="00706BC1">
      <w:pPr>
        <w:ind w:firstLine="709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06BC1" w:rsidRPr="00706BC1" w:rsidRDefault="00706BC1" w:rsidP="00706BC1">
      <w:pPr>
        <w:ind w:firstLine="709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706BC1" w:rsidRPr="00706BC1" w:rsidRDefault="00706BC1" w:rsidP="00706BC1">
      <w:pPr>
        <w:ind w:firstLine="709"/>
        <w:jc w:val="both"/>
        <w:rPr>
          <w:sz w:val="24"/>
          <w:szCs w:val="24"/>
        </w:rPr>
      </w:pPr>
      <w:r w:rsidRPr="00706BC1">
        <w:rPr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06BC1" w:rsidRPr="00706BC1" w:rsidRDefault="00706BC1" w:rsidP="00706BC1">
      <w:pPr>
        <w:ind w:firstLine="709"/>
        <w:jc w:val="both"/>
        <w:rPr>
          <w:color w:val="FF0000"/>
          <w:sz w:val="24"/>
          <w:szCs w:val="24"/>
        </w:rPr>
      </w:pPr>
    </w:p>
    <w:p w:rsidR="00706BC1" w:rsidRPr="00706BC1" w:rsidRDefault="00706BC1" w:rsidP="00706BC1">
      <w:pPr>
        <w:pStyle w:val="20"/>
        <w:shd w:val="clear" w:color="auto" w:fill="auto"/>
        <w:spacing w:before="0" w:line="240" w:lineRule="auto"/>
        <w:jc w:val="center"/>
        <w:rPr>
          <w:rFonts w:eastAsia="Arial Unicode MS" w:cs="Times New Roman"/>
          <w:b/>
          <w:sz w:val="24"/>
          <w:szCs w:val="24"/>
          <w:lang w:eastAsia="ru-RU"/>
        </w:rPr>
      </w:pPr>
      <w:r w:rsidRPr="00706BC1">
        <w:rPr>
          <w:rFonts w:eastAsia="Arial Unicode MS" w:cs="Times New Roman"/>
          <w:b/>
          <w:sz w:val="24"/>
          <w:szCs w:val="24"/>
          <w:lang w:eastAsia="ru-RU"/>
        </w:rPr>
        <w:t>2. Нормативно-правовое регулирование</w:t>
      </w:r>
    </w:p>
    <w:p w:rsidR="00706BC1" w:rsidRPr="00706BC1" w:rsidRDefault="00706BC1" w:rsidP="00706BC1">
      <w:pPr>
        <w:pStyle w:val="20"/>
        <w:shd w:val="clear" w:color="auto" w:fill="auto"/>
        <w:spacing w:before="0" w:line="240" w:lineRule="auto"/>
        <w:jc w:val="center"/>
        <w:rPr>
          <w:rFonts w:eastAsia="Arial Unicode MS" w:cs="Times New Roman"/>
          <w:b/>
          <w:sz w:val="24"/>
          <w:szCs w:val="24"/>
          <w:lang w:eastAsia="ru-RU"/>
        </w:rPr>
      </w:pPr>
      <w:r w:rsidRPr="00706BC1">
        <w:rPr>
          <w:rFonts w:eastAsia="Arial Unicode MS" w:cs="Times New Roman"/>
          <w:b/>
          <w:sz w:val="24"/>
          <w:szCs w:val="24"/>
          <w:lang w:eastAsia="ru-RU"/>
        </w:rPr>
        <w:t xml:space="preserve"> при осуществлении муниципального контроля </w:t>
      </w:r>
    </w:p>
    <w:p w:rsidR="00706BC1" w:rsidRPr="00706BC1" w:rsidRDefault="00706BC1" w:rsidP="00706BC1">
      <w:pPr>
        <w:pStyle w:val="20"/>
        <w:shd w:val="clear" w:color="auto" w:fill="auto"/>
        <w:spacing w:before="0" w:line="240" w:lineRule="auto"/>
        <w:jc w:val="center"/>
        <w:rPr>
          <w:rFonts w:eastAsia="Arial Unicode MS" w:cs="Times New Roman"/>
          <w:b/>
          <w:sz w:val="24"/>
          <w:szCs w:val="24"/>
          <w:lang w:eastAsia="ru-RU"/>
        </w:rPr>
      </w:pPr>
    </w:p>
    <w:p w:rsidR="00706BC1" w:rsidRPr="00A327BC" w:rsidRDefault="00706BC1" w:rsidP="00706BC1">
      <w:pPr>
        <w:pStyle w:val="a8"/>
        <w:shd w:val="clear" w:color="auto" w:fill="auto"/>
        <w:spacing w:before="0" w:after="0" w:line="240" w:lineRule="auto"/>
        <w:ind w:left="20" w:right="20" w:firstLine="540"/>
        <w:rPr>
          <w:color w:val="00B050"/>
          <w:sz w:val="24"/>
          <w:szCs w:val="24"/>
        </w:rPr>
      </w:pPr>
      <w:r w:rsidRPr="00706BC1">
        <w:rPr>
          <w:sz w:val="24"/>
          <w:szCs w:val="24"/>
        </w:rPr>
        <w:t>Перечень правовых актов, содержащих обязательные требования при осуществлении муниципального земельного контроля, утвержден постановлением Администрации</w:t>
      </w:r>
      <w:r w:rsidRPr="00706BC1">
        <w:rPr>
          <w:color w:val="FF0000"/>
          <w:sz w:val="24"/>
          <w:szCs w:val="24"/>
        </w:rPr>
        <w:t xml:space="preserve"> </w:t>
      </w:r>
      <w:r w:rsidRPr="00706BC1">
        <w:rPr>
          <w:sz w:val="24"/>
          <w:szCs w:val="24"/>
        </w:rPr>
        <w:t>сельского поселения Шаровский сельсовет муниципального района Белебеевский район Республики Башкортостан</w:t>
      </w:r>
      <w:r w:rsidRPr="00706BC1">
        <w:rPr>
          <w:color w:val="FF0000"/>
          <w:sz w:val="24"/>
          <w:szCs w:val="24"/>
        </w:rPr>
        <w:t xml:space="preserve">  </w:t>
      </w:r>
      <w:r w:rsidR="004C1CFA">
        <w:rPr>
          <w:color w:val="FF0000"/>
          <w:sz w:val="24"/>
          <w:szCs w:val="24"/>
        </w:rPr>
        <w:t xml:space="preserve"> </w:t>
      </w:r>
      <w:r w:rsidR="004C1CFA" w:rsidRPr="004C1CFA">
        <w:rPr>
          <w:sz w:val="24"/>
          <w:szCs w:val="24"/>
        </w:rPr>
        <w:t>01.10._2021 г. №  29</w:t>
      </w:r>
      <w:r w:rsidRPr="00706BC1">
        <w:rPr>
          <w:color w:val="FF0000"/>
          <w:sz w:val="24"/>
          <w:szCs w:val="24"/>
        </w:rPr>
        <w:t xml:space="preserve">  </w:t>
      </w:r>
      <w:r w:rsidRPr="00706BC1">
        <w:rPr>
          <w:sz w:val="24"/>
          <w:szCs w:val="24"/>
        </w:rPr>
        <w:t>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земельного контроля в границах</w:t>
      </w:r>
      <w:r w:rsidRPr="00706BC1">
        <w:rPr>
          <w:rFonts w:eastAsia="Calibri"/>
          <w:sz w:val="24"/>
          <w:szCs w:val="24"/>
          <w:lang w:eastAsia="en-US"/>
        </w:rPr>
        <w:t xml:space="preserve"> </w:t>
      </w:r>
      <w:r w:rsidRPr="00706BC1">
        <w:rPr>
          <w:sz w:val="24"/>
          <w:szCs w:val="24"/>
        </w:rPr>
        <w:t>сельского поселения Шаровский сельсовет муниципального района Белебеевский район Республики Башкортостан» и размещен на сайте Администрации</w:t>
      </w:r>
      <w:r w:rsidRPr="00706BC1">
        <w:rPr>
          <w:color w:val="FF0000"/>
          <w:sz w:val="24"/>
          <w:szCs w:val="24"/>
        </w:rPr>
        <w:t xml:space="preserve"> </w:t>
      </w:r>
      <w:r w:rsidRPr="00706BC1">
        <w:rPr>
          <w:sz w:val="24"/>
          <w:szCs w:val="24"/>
        </w:rPr>
        <w:t>сельского поселения Шаровский сельсовет муниципального района Белебеевский район Республики Башкортостан</w:t>
      </w:r>
      <w:r w:rsidRPr="00706BC1">
        <w:rPr>
          <w:color w:val="FF0000"/>
          <w:sz w:val="24"/>
          <w:szCs w:val="24"/>
        </w:rPr>
        <w:t xml:space="preserve"> </w:t>
      </w:r>
      <w:r w:rsidRPr="00706BC1">
        <w:rPr>
          <w:color w:val="00B050"/>
          <w:sz w:val="24"/>
          <w:szCs w:val="24"/>
        </w:rPr>
        <w:t>https://</w:t>
      </w:r>
      <w:bookmarkStart w:id="1" w:name="bookmark0"/>
      <w:r>
        <w:rPr>
          <w:color w:val="00B050"/>
          <w:sz w:val="24"/>
          <w:szCs w:val="24"/>
        </w:rPr>
        <w:t>sharsel</w:t>
      </w:r>
      <w:r w:rsidRPr="00706BC1">
        <w:rPr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>ru</w:t>
      </w:r>
    </w:p>
    <w:p w:rsidR="00706BC1" w:rsidRPr="00706BC1" w:rsidRDefault="00706BC1" w:rsidP="00706BC1">
      <w:pPr>
        <w:pStyle w:val="a8"/>
        <w:shd w:val="clear" w:color="auto" w:fill="auto"/>
        <w:spacing w:before="0" w:after="0" w:line="240" w:lineRule="auto"/>
        <w:ind w:left="20" w:right="20" w:firstLine="540"/>
        <w:rPr>
          <w:color w:val="FF0000"/>
          <w:sz w:val="24"/>
          <w:szCs w:val="24"/>
        </w:rPr>
      </w:pPr>
    </w:p>
    <w:p w:rsidR="00706BC1" w:rsidRPr="00706BC1" w:rsidRDefault="00706BC1" w:rsidP="00706BC1">
      <w:pPr>
        <w:pStyle w:val="10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706BC1">
        <w:rPr>
          <w:rFonts w:cs="Times New Roman"/>
          <w:sz w:val="24"/>
          <w:szCs w:val="24"/>
        </w:rPr>
        <w:t>3. Круг лиц, в отношении которых устанавливаются обязательные</w:t>
      </w:r>
      <w:bookmarkEnd w:id="1"/>
    </w:p>
    <w:p w:rsidR="00706BC1" w:rsidRPr="00706BC1" w:rsidRDefault="00706BC1" w:rsidP="00706BC1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cs="Times New Roman"/>
          <w:sz w:val="24"/>
          <w:szCs w:val="24"/>
        </w:rPr>
      </w:pPr>
      <w:bookmarkStart w:id="2" w:name="bookmark1"/>
      <w:r w:rsidRPr="00706BC1">
        <w:rPr>
          <w:rFonts w:cs="Times New Roman"/>
          <w:sz w:val="24"/>
          <w:szCs w:val="24"/>
        </w:rPr>
        <w:t>требования.</w:t>
      </w:r>
      <w:bookmarkEnd w:id="2"/>
    </w:p>
    <w:p w:rsidR="00706BC1" w:rsidRPr="00706BC1" w:rsidRDefault="00706BC1" w:rsidP="00706BC1">
      <w:pPr>
        <w:pStyle w:val="a8"/>
        <w:shd w:val="clear" w:color="auto" w:fill="auto"/>
        <w:spacing w:before="0" w:after="0" w:line="240" w:lineRule="auto"/>
        <w:ind w:left="20" w:right="40" w:firstLine="560"/>
        <w:rPr>
          <w:rFonts w:eastAsia="Calibri"/>
          <w:sz w:val="24"/>
          <w:szCs w:val="24"/>
        </w:rPr>
      </w:pPr>
      <w:r w:rsidRPr="00706BC1">
        <w:rPr>
          <w:sz w:val="24"/>
          <w:szCs w:val="24"/>
        </w:rPr>
        <w:t xml:space="preserve">Муниципальный контроль осуществляется в отношении </w:t>
      </w:r>
      <w:r w:rsidRPr="00706BC1">
        <w:rPr>
          <w:rFonts w:eastAsia="Calibri"/>
          <w:sz w:val="24"/>
          <w:szCs w:val="24"/>
        </w:rPr>
        <w:t>контролируемых лиц -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06BC1" w:rsidRPr="00706BC1" w:rsidRDefault="00706BC1" w:rsidP="00706BC1">
      <w:pPr>
        <w:pStyle w:val="11"/>
        <w:spacing w:after="0" w:line="240" w:lineRule="auto"/>
        <w:ind w:left="20" w:right="23" w:firstLine="547"/>
        <w:jc w:val="both"/>
        <w:rPr>
          <w:color w:val="FF0000"/>
          <w:sz w:val="24"/>
          <w:szCs w:val="24"/>
        </w:rPr>
      </w:pPr>
    </w:p>
    <w:p w:rsidR="00706BC1" w:rsidRPr="00706BC1" w:rsidRDefault="00706BC1" w:rsidP="00706BC1">
      <w:pPr>
        <w:jc w:val="center"/>
        <w:outlineLvl w:val="0"/>
        <w:rPr>
          <w:rFonts w:eastAsia="Calibri"/>
          <w:b/>
          <w:bCs/>
          <w:sz w:val="24"/>
          <w:szCs w:val="24"/>
        </w:rPr>
      </w:pPr>
      <w:r w:rsidRPr="00706BC1">
        <w:rPr>
          <w:rFonts w:eastAsia="Calibri"/>
          <w:b/>
          <w:bCs/>
          <w:sz w:val="24"/>
          <w:szCs w:val="24"/>
          <w:lang w:eastAsia="en-US"/>
        </w:rPr>
        <w:t xml:space="preserve">4. Права </w:t>
      </w:r>
      <w:r w:rsidRPr="00706BC1">
        <w:rPr>
          <w:rFonts w:eastAsia="Calibri"/>
          <w:b/>
          <w:bCs/>
          <w:sz w:val="24"/>
          <w:szCs w:val="24"/>
        </w:rPr>
        <w:t>контролируемых лиц</w:t>
      </w:r>
    </w:p>
    <w:p w:rsidR="00706BC1" w:rsidRPr="00706BC1" w:rsidRDefault="00706BC1" w:rsidP="00706BC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Контролируемое лицо при осуществлении  муниципального контроля имеет право:</w:t>
      </w:r>
    </w:p>
    <w:p w:rsidR="00706BC1" w:rsidRPr="00706BC1" w:rsidRDefault="00706BC1" w:rsidP="00706BC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контрольного органа с контролируемыми лицами;</w:t>
      </w:r>
    </w:p>
    <w:p w:rsidR="00706BC1" w:rsidRPr="00706BC1" w:rsidRDefault="00706BC1" w:rsidP="00706BC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706BC1" w:rsidRPr="00706BC1" w:rsidRDefault="00706BC1" w:rsidP="00706BC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 xml:space="preserve">3) получать от контрольного органа информацию о сведениях, которые стали </w:t>
      </w:r>
      <w:r w:rsidRPr="00706BC1">
        <w:rPr>
          <w:rFonts w:eastAsia="Calibri"/>
          <w:sz w:val="24"/>
          <w:szCs w:val="24"/>
          <w:lang w:eastAsia="en-US"/>
        </w:rPr>
        <w:lastRenderedPageBreak/>
        <w:t>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706BC1" w:rsidRPr="00706BC1" w:rsidRDefault="00706BC1" w:rsidP="00706BC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4) знакомиться с результатами контрольных мероприятий, контрольных действий, сообщать контрольному органу о своем согласии или несогласии с ними;</w:t>
      </w:r>
    </w:p>
    <w:p w:rsidR="00706BC1" w:rsidRPr="00706BC1" w:rsidRDefault="00706BC1" w:rsidP="00706BC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Федерации;</w:t>
      </w:r>
    </w:p>
    <w:p w:rsidR="00706BC1" w:rsidRPr="00706BC1" w:rsidRDefault="00706BC1" w:rsidP="00706BC1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706BC1" w:rsidRPr="00706BC1" w:rsidRDefault="00706BC1" w:rsidP="00706BC1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706BC1" w:rsidRPr="00706BC1" w:rsidRDefault="00706BC1" w:rsidP="00706BC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>1) нахождение на стационарном лечении в медицинском учреждении;</w:t>
      </w:r>
    </w:p>
    <w:p w:rsidR="00706BC1" w:rsidRPr="00706BC1" w:rsidRDefault="00706BC1" w:rsidP="00706BC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>2) нахождение за пределами Российской Федерации;</w:t>
      </w:r>
    </w:p>
    <w:p w:rsidR="00706BC1" w:rsidRPr="00706BC1" w:rsidRDefault="00706BC1" w:rsidP="00706BC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>3) нахождения в служебной командировке;</w:t>
      </w:r>
    </w:p>
    <w:p w:rsidR="00706BC1" w:rsidRPr="00706BC1" w:rsidRDefault="00706BC1" w:rsidP="00706BC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>4) административный арест;</w:t>
      </w:r>
    </w:p>
    <w:p w:rsidR="00706BC1" w:rsidRPr="00706BC1" w:rsidRDefault="00706BC1" w:rsidP="00706BC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706BC1" w:rsidRPr="00706BC1" w:rsidRDefault="00706BC1" w:rsidP="00706BC1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>Информация лица должна содержать:</w:t>
      </w:r>
    </w:p>
    <w:p w:rsidR="00706BC1" w:rsidRPr="00706BC1" w:rsidRDefault="00706BC1" w:rsidP="00706BC1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706BC1" w:rsidRPr="00706BC1" w:rsidRDefault="00706BC1" w:rsidP="00706BC1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706BC1" w:rsidRPr="00706BC1" w:rsidRDefault="00706BC1" w:rsidP="00706BC1">
      <w:pPr>
        <w:pStyle w:val="ad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706BC1" w:rsidRPr="00706BC1" w:rsidRDefault="00706BC1" w:rsidP="00706BC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06BC1">
        <w:rPr>
          <w:rFonts w:ascii="Times New Roman" w:hAnsi="Times New Roman"/>
          <w:sz w:val="24"/>
          <w:szCs w:val="24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06BC1" w:rsidRPr="00706BC1" w:rsidRDefault="00706BC1" w:rsidP="00706BC1">
      <w:pPr>
        <w:ind w:firstLine="540"/>
        <w:jc w:val="center"/>
        <w:outlineLvl w:val="0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706BC1" w:rsidRPr="00706BC1" w:rsidRDefault="00706BC1" w:rsidP="00706BC1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706BC1">
        <w:rPr>
          <w:rFonts w:eastAsia="Calibri"/>
          <w:b/>
          <w:bCs/>
          <w:sz w:val="24"/>
          <w:szCs w:val="24"/>
          <w:lang w:eastAsia="en-US"/>
        </w:rPr>
        <w:t xml:space="preserve">5. Ответственность за правонарушения при осуществлении </w:t>
      </w:r>
    </w:p>
    <w:p w:rsidR="00706BC1" w:rsidRPr="00706BC1" w:rsidRDefault="00706BC1" w:rsidP="00706BC1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706BC1">
        <w:rPr>
          <w:rFonts w:eastAsia="Calibri"/>
          <w:b/>
          <w:bCs/>
          <w:sz w:val="24"/>
          <w:szCs w:val="24"/>
          <w:lang w:eastAsia="en-US"/>
        </w:rPr>
        <w:t>муниципального контроля</w:t>
      </w:r>
    </w:p>
    <w:p w:rsidR="00706BC1" w:rsidRPr="00706BC1" w:rsidRDefault="00706BC1" w:rsidP="00706BC1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706BC1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706BC1" w:rsidRPr="00706BC1" w:rsidRDefault="00706BC1" w:rsidP="0070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BC1">
        <w:rPr>
          <w:rFonts w:ascii="Times New Roman" w:hAnsi="Times New Roman" w:cs="Times New Roman"/>
          <w:sz w:val="24"/>
          <w:szCs w:val="24"/>
        </w:rPr>
        <w:t>Главой XIII Земельного кодекса РФ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06BC1" w:rsidRPr="00706BC1" w:rsidRDefault="00706BC1" w:rsidP="00706BC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06BC1" w:rsidRPr="00706BC1" w:rsidRDefault="00706BC1" w:rsidP="00706BC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 xml:space="preserve"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</w:t>
      </w:r>
      <w:r w:rsidRPr="00706BC1">
        <w:rPr>
          <w:rFonts w:eastAsia="Calibri"/>
          <w:sz w:val="24"/>
          <w:szCs w:val="24"/>
          <w:lang w:eastAsia="en-US"/>
        </w:rPr>
        <w:lastRenderedPageBreak/>
        <w:t>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706BC1" w:rsidRPr="00706BC1" w:rsidRDefault="00706BC1" w:rsidP="00706BC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706BC1" w:rsidRPr="00706BC1" w:rsidRDefault="00706BC1" w:rsidP="00706BC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06BC1" w:rsidRPr="00706BC1" w:rsidRDefault="00706BC1" w:rsidP="00706BC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06BC1" w:rsidRPr="00706BC1" w:rsidRDefault="00706BC1" w:rsidP="00706BC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706BC1" w:rsidRPr="00706BC1" w:rsidRDefault="00706BC1" w:rsidP="00706BC1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06BC1">
        <w:rPr>
          <w:rFonts w:eastAsia="Calibri"/>
          <w:sz w:val="24"/>
          <w:szCs w:val="24"/>
          <w:lang w:eastAsia="en-US"/>
        </w:rPr>
        <w:t xml:space="preserve">Согласно части 5 статьи 15.2 Кодекса Республики Башкортостан об административных правонарушениях" от 23.06.2011 № 413-з  (далее - КоАП РБ) протоколы об административных правонарушениях в соответствии с </w:t>
      </w:r>
      <w:hyperlink r:id="rId8" w:history="1">
        <w:r w:rsidRPr="00706BC1">
          <w:rPr>
            <w:rFonts w:eastAsia="Calibri"/>
            <w:sz w:val="24"/>
            <w:szCs w:val="24"/>
            <w:lang w:eastAsia="en-US"/>
          </w:rPr>
          <w:t>частью 9 статьи 15.1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706BC1" w:rsidRPr="00706BC1" w:rsidRDefault="00706BC1" w:rsidP="00706BC1">
      <w:pPr>
        <w:ind w:firstLine="851"/>
        <w:jc w:val="both"/>
        <w:rPr>
          <w:rFonts w:eastAsia="Calibri"/>
          <w:sz w:val="24"/>
          <w:szCs w:val="24"/>
        </w:rPr>
      </w:pPr>
      <w:r w:rsidRPr="00706BC1">
        <w:rPr>
          <w:rFonts w:eastAsia="Calibri"/>
          <w:sz w:val="24"/>
          <w:szCs w:val="24"/>
          <w:lang w:eastAsia="en-US"/>
        </w:rPr>
        <w:t xml:space="preserve">Согласно пункта 4 части 9 статьи 15.1 КоАП РБ при осуществлении муниципального </w:t>
      </w:r>
      <w:r w:rsidRPr="00706BC1">
        <w:rPr>
          <w:sz w:val="24"/>
          <w:szCs w:val="24"/>
        </w:rPr>
        <w:t>земельного контроля в границах</w:t>
      </w:r>
      <w:r w:rsidRPr="00706BC1">
        <w:rPr>
          <w:rFonts w:eastAsia="Calibri"/>
          <w:sz w:val="24"/>
          <w:szCs w:val="24"/>
          <w:lang w:eastAsia="en-US"/>
        </w:rPr>
        <w:t xml:space="preserve">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9" w:history="1">
        <w:r w:rsidRPr="00706BC1">
          <w:rPr>
            <w:rFonts w:eastAsia="Calibri"/>
            <w:sz w:val="24"/>
            <w:szCs w:val="24"/>
            <w:lang w:eastAsia="en-US"/>
          </w:rPr>
          <w:t>частями 4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10" w:history="1">
        <w:r w:rsidRPr="00706BC1">
          <w:rPr>
            <w:rFonts w:eastAsia="Calibri"/>
            <w:sz w:val="24"/>
            <w:szCs w:val="24"/>
            <w:lang w:eastAsia="en-US"/>
          </w:rPr>
          <w:t>5 статьи 2.13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11" w:history="1">
        <w:r w:rsidRPr="00706BC1">
          <w:rPr>
            <w:rFonts w:eastAsia="Calibri"/>
            <w:sz w:val="24"/>
            <w:szCs w:val="24"/>
            <w:lang w:eastAsia="en-US"/>
          </w:rPr>
          <w:t>частью 2 статьи 4.6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12" w:history="1">
        <w:r w:rsidRPr="00706BC1">
          <w:rPr>
            <w:rFonts w:eastAsia="Calibri"/>
            <w:sz w:val="24"/>
            <w:szCs w:val="24"/>
            <w:lang w:eastAsia="en-US"/>
          </w:rPr>
          <w:t>частью 2 статьи 4.8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13" w:history="1">
        <w:r w:rsidRPr="00706BC1">
          <w:rPr>
            <w:rFonts w:eastAsia="Calibri"/>
            <w:sz w:val="24"/>
            <w:szCs w:val="24"/>
            <w:lang w:eastAsia="en-US"/>
          </w:rPr>
          <w:t>статьями 6.1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14" w:history="1">
        <w:r w:rsidRPr="00706BC1">
          <w:rPr>
            <w:rFonts w:eastAsia="Calibri"/>
            <w:sz w:val="24"/>
            <w:szCs w:val="24"/>
            <w:lang w:eastAsia="en-US"/>
          </w:rPr>
          <w:t>6.9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15" w:history="1">
        <w:r w:rsidRPr="00706BC1">
          <w:rPr>
            <w:rFonts w:eastAsia="Calibri"/>
            <w:sz w:val="24"/>
            <w:szCs w:val="24"/>
            <w:lang w:eastAsia="en-US"/>
          </w:rPr>
          <w:t>7.3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 КоАП РБ, а также </w:t>
      </w:r>
      <w:hyperlink r:id="rId16" w:history="1">
        <w:r w:rsidRPr="00706BC1">
          <w:rPr>
            <w:rFonts w:eastAsia="Calibri"/>
            <w:sz w:val="24"/>
            <w:szCs w:val="24"/>
            <w:lang w:eastAsia="en-US"/>
          </w:rPr>
          <w:t>статьями 7.1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17" w:history="1">
        <w:r w:rsidRPr="00706BC1">
          <w:rPr>
            <w:rFonts w:eastAsia="Calibri"/>
            <w:sz w:val="24"/>
            <w:szCs w:val="24"/>
            <w:lang w:eastAsia="en-US"/>
          </w:rPr>
          <w:t>7.2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18" w:history="1">
        <w:r w:rsidRPr="00706BC1">
          <w:rPr>
            <w:rFonts w:eastAsia="Calibri"/>
            <w:sz w:val="24"/>
            <w:szCs w:val="24"/>
            <w:lang w:eastAsia="en-US"/>
          </w:rPr>
          <w:t>7.10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19" w:history="1">
        <w:r w:rsidRPr="00706BC1">
          <w:rPr>
            <w:rFonts w:eastAsia="Calibri"/>
            <w:sz w:val="24"/>
            <w:szCs w:val="24"/>
            <w:lang w:eastAsia="en-US"/>
          </w:rPr>
          <w:t>8.6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20" w:history="1">
        <w:r w:rsidRPr="00706BC1">
          <w:rPr>
            <w:rFonts w:eastAsia="Calibri"/>
            <w:sz w:val="24"/>
            <w:szCs w:val="24"/>
            <w:lang w:eastAsia="en-US"/>
          </w:rPr>
          <w:t>частями 1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 и </w:t>
      </w:r>
      <w:hyperlink r:id="rId21" w:history="1">
        <w:r w:rsidRPr="00706BC1">
          <w:rPr>
            <w:rFonts w:eastAsia="Calibri"/>
            <w:sz w:val="24"/>
            <w:szCs w:val="24"/>
            <w:lang w:eastAsia="en-US"/>
          </w:rPr>
          <w:t>2 статьи 8.8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22" w:history="1">
        <w:r w:rsidRPr="00706BC1">
          <w:rPr>
            <w:rFonts w:eastAsia="Calibri"/>
            <w:sz w:val="24"/>
            <w:szCs w:val="24"/>
            <w:lang w:eastAsia="en-US"/>
          </w:rPr>
          <w:t>частью 1 статьи 19.4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23" w:history="1">
        <w:r w:rsidRPr="00706BC1">
          <w:rPr>
            <w:rFonts w:eastAsia="Calibri"/>
            <w:sz w:val="24"/>
            <w:szCs w:val="24"/>
            <w:lang w:eastAsia="en-US"/>
          </w:rPr>
          <w:t>статьей 19.4.1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24" w:history="1">
        <w:r w:rsidRPr="00706BC1">
          <w:rPr>
            <w:rFonts w:eastAsia="Calibri"/>
            <w:sz w:val="24"/>
            <w:szCs w:val="24"/>
            <w:lang w:eastAsia="en-US"/>
          </w:rPr>
          <w:t>частью 1 статьи 19.5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, </w:t>
      </w:r>
      <w:hyperlink r:id="rId25" w:history="1">
        <w:r w:rsidRPr="00706BC1">
          <w:rPr>
            <w:rFonts w:eastAsia="Calibri"/>
            <w:sz w:val="24"/>
            <w:szCs w:val="24"/>
            <w:lang w:eastAsia="en-US"/>
          </w:rPr>
          <w:t>статьей 19.7</w:t>
        </w:r>
      </w:hyperlink>
      <w:r w:rsidRPr="00706BC1">
        <w:rPr>
          <w:rFonts w:eastAsia="Calibri"/>
          <w:sz w:val="24"/>
          <w:szCs w:val="24"/>
          <w:lang w:eastAsia="en-US"/>
        </w:rPr>
        <w:t xml:space="preserve"> </w:t>
      </w:r>
      <w:r w:rsidRPr="00706BC1">
        <w:rPr>
          <w:rFonts w:eastAsia="Calibri"/>
          <w:sz w:val="24"/>
          <w:szCs w:val="24"/>
        </w:rPr>
        <w:t>Кодекса Российской Федерации об административных правонарушениях (</w:t>
      </w:r>
      <w:r w:rsidRPr="00706BC1">
        <w:rPr>
          <w:rFonts w:eastAsia="Calibri"/>
          <w:sz w:val="24"/>
          <w:szCs w:val="24"/>
          <w:lang w:eastAsia="en-US"/>
        </w:rPr>
        <w:t>КоАП РФ</w:t>
      </w:r>
      <w:r w:rsidRPr="00706BC1">
        <w:rPr>
          <w:rFonts w:eastAsia="Calibri"/>
          <w:sz w:val="24"/>
          <w:szCs w:val="24"/>
        </w:rPr>
        <w:t xml:space="preserve"> ).</w:t>
      </w:r>
    </w:p>
    <w:p w:rsidR="00706BC1" w:rsidRPr="00706BC1" w:rsidRDefault="00706BC1" w:rsidP="00706BC1">
      <w:pPr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706BC1" w:rsidRPr="00706BC1" w:rsidRDefault="00706BC1" w:rsidP="00706BC1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706BC1">
        <w:rPr>
          <w:rFonts w:eastAsia="Calibri"/>
          <w:b/>
          <w:sz w:val="24"/>
          <w:szCs w:val="24"/>
          <w:lang w:eastAsia="en-US"/>
        </w:rPr>
        <w:t xml:space="preserve">Ответственность </w:t>
      </w:r>
      <w:r w:rsidRPr="00706BC1">
        <w:rPr>
          <w:rFonts w:eastAsia="Calibri"/>
          <w:b/>
          <w:sz w:val="24"/>
          <w:szCs w:val="24"/>
        </w:rPr>
        <w:t>контролируемых лиц</w:t>
      </w:r>
      <w:r w:rsidRPr="00706BC1">
        <w:rPr>
          <w:rFonts w:eastAsia="Calibri"/>
          <w:b/>
          <w:sz w:val="24"/>
          <w:szCs w:val="24"/>
          <w:lang w:eastAsia="en-US"/>
        </w:rPr>
        <w:t>.</w:t>
      </w:r>
    </w:p>
    <w:p w:rsidR="00706BC1" w:rsidRPr="00706BC1" w:rsidRDefault="00706BC1" w:rsidP="00706BC1">
      <w:pPr>
        <w:ind w:firstLine="709"/>
        <w:jc w:val="both"/>
        <w:rPr>
          <w:rFonts w:eastAsia="Calibri"/>
          <w:sz w:val="24"/>
          <w:szCs w:val="24"/>
        </w:rPr>
      </w:pPr>
      <w:r w:rsidRPr="00706BC1">
        <w:rPr>
          <w:rFonts w:eastAsia="Calibri"/>
          <w:sz w:val="24"/>
          <w:szCs w:val="24"/>
        </w:rPr>
        <w:t>Не допускается использование контролируемыми лицами прав и гарантий, установленных Федеральным законом №248-ФЗ, в целях воспрепятствования муниципального контроля.</w:t>
      </w:r>
    </w:p>
    <w:p w:rsidR="00706BC1" w:rsidRPr="00706BC1" w:rsidRDefault="00706BC1" w:rsidP="00706BC1">
      <w:pPr>
        <w:ind w:firstLine="709"/>
        <w:jc w:val="both"/>
        <w:rPr>
          <w:rFonts w:eastAsia="Calibri"/>
          <w:sz w:val="24"/>
          <w:szCs w:val="24"/>
        </w:rPr>
      </w:pPr>
      <w:r w:rsidRPr="00706BC1">
        <w:rPr>
          <w:rFonts w:eastAsia="Calibri"/>
          <w:sz w:val="24"/>
          <w:szCs w:val="24"/>
        </w:rPr>
        <w:t>Не допускается злоупотребление гражданами и организациями правом на обращение в контрольный орган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706BC1" w:rsidRPr="00706BC1" w:rsidRDefault="00706BC1" w:rsidP="00706BC1">
      <w:pPr>
        <w:ind w:firstLine="709"/>
        <w:jc w:val="both"/>
        <w:rPr>
          <w:rFonts w:eastAsia="Calibri"/>
          <w:sz w:val="24"/>
          <w:szCs w:val="24"/>
        </w:rPr>
      </w:pPr>
      <w:r w:rsidRPr="00706BC1">
        <w:rPr>
          <w:rFonts w:eastAsia="Calibri"/>
          <w:sz w:val="24"/>
          <w:szCs w:val="24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706BC1" w:rsidRPr="00706BC1" w:rsidRDefault="00706BC1" w:rsidP="0070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BC1">
        <w:rPr>
          <w:rFonts w:ascii="Times New Roman" w:hAnsi="Times New Roman" w:cs="Times New Roman"/>
          <w:sz w:val="24"/>
          <w:szCs w:val="24"/>
        </w:rPr>
        <w:t>Несоблюдение вышеуказанных требований образует составы административного правонарушения предусмотренные гл. 19 КоАП РФ, а именно:</w:t>
      </w:r>
    </w:p>
    <w:p w:rsidR="00706BC1" w:rsidRPr="00706BC1" w:rsidRDefault="00706BC1" w:rsidP="0070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BC1">
        <w:rPr>
          <w:rFonts w:ascii="Times New Roman" w:hAnsi="Times New Roman" w:cs="Times New Roman"/>
          <w:sz w:val="24"/>
          <w:szCs w:val="24"/>
        </w:rP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706BC1" w:rsidRPr="00706BC1" w:rsidRDefault="00706BC1" w:rsidP="0070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BC1">
        <w:rPr>
          <w:rFonts w:ascii="Times New Roman" w:hAnsi="Times New Roman" w:cs="Times New Roman"/>
          <w:sz w:val="24"/>
          <w:szCs w:val="24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706BC1" w:rsidRPr="00706BC1" w:rsidRDefault="00706BC1" w:rsidP="0070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BC1">
        <w:rPr>
          <w:rFonts w:ascii="Times New Roman" w:hAnsi="Times New Roman" w:cs="Times New Roman"/>
          <w:sz w:val="24"/>
          <w:szCs w:val="24"/>
        </w:rPr>
        <w:t xml:space="preserve">- статья 19.5. Невыполнение в срок законного предписания (постановления, </w:t>
      </w:r>
      <w:r w:rsidRPr="00706BC1">
        <w:rPr>
          <w:rFonts w:ascii="Times New Roman" w:hAnsi="Times New Roman" w:cs="Times New Roman"/>
          <w:sz w:val="24"/>
          <w:szCs w:val="24"/>
        </w:rPr>
        <w:lastRenderedPageBreak/>
        <w:t>представления, решения) органа (должностного лица), осуществляющего муниципальный контроль;</w:t>
      </w:r>
    </w:p>
    <w:p w:rsidR="00706BC1" w:rsidRPr="00706BC1" w:rsidRDefault="00706BC1" w:rsidP="00706B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BC1">
        <w:rPr>
          <w:rFonts w:ascii="Times New Roman" w:hAnsi="Times New Roman" w:cs="Times New Roman"/>
          <w:sz w:val="24"/>
          <w:szCs w:val="24"/>
        </w:rPr>
        <w:t>- статья 19.7. Непредставление сведений (информации).</w:t>
      </w:r>
    </w:p>
    <w:p w:rsidR="00706BC1" w:rsidRPr="00706BC1" w:rsidRDefault="00706BC1" w:rsidP="00706BC1">
      <w:pPr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706BC1" w:rsidRPr="00706BC1" w:rsidRDefault="00706BC1" w:rsidP="00706BC1">
      <w:pPr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670927" w:rsidRPr="00706BC1" w:rsidRDefault="00670927" w:rsidP="00706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670927" w:rsidRPr="00706BC1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2635933"/>
    <w:multiLevelType w:val="hybridMultilevel"/>
    <w:tmpl w:val="203E4D42"/>
    <w:lvl w:ilvl="0" w:tplc="A3625B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2E4A8A"/>
    <w:rsid w:val="00320C8D"/>
    <w:rsid w:val="00350B4E"/>
    <w:rsid w:val="003D649E"/>
    <w:rsid w:val="004C1CFA"/>
    <w:rsid w:val="004E5960"/>
    <w:rsid w:val="00670927"/>
    <w:rsid w:val="006957DF"/>
    <w:rsid w:val="006B52C6"/>
    <w:rsid w:val="00706BC1"/>
    <w:rsid w:val="007A19CD"/>
    <w:rsid w:val="007B58CD"/>
    <w:rsid w:val="00851CB0"/>
    <w:rsid w:val="009307FD"/>
    <w:rsid w:val="00A327BC"/>
    <w:rsid w:val="00AA4063"/>
    <w:rsid w:val="00C01E5D"/>
    <w:rsid w:val="00C30733"/>
    <w:rsid w:val="00C72070"/>
    <w:rsid w:val="00C75F0F"/>
    <w:rsid w:val="00EA2EAD"/>
    <w:rsid w:val="00ED0B5C"/>
    <w:rsid w:val="00EF43FF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C72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C72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character" w:customStyle="1" w:styleId="ab">
    <w:name w:val="Основной текст_"/>
    <w:basedOn w:val="a0"/>
    <w:link w:val="3"/>
    <w:rsid w:val="00C7207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C72070"/>
    <w:pPr>
      <w:widowControl/>
      <w:shd w:val="clear" w:color="auto" w:fill="FFFFFF"/>
      <w:autoSpaceDE/>
      <w:autoSpaceDN/>
      <w:adjustRightInd/>
      <w:spacing w:line="0" w:lineRule="atLeast"/>
      <w:ind w:hanging="400"/>
      <w:jc w:val="center"/>
    </w:pPr>
    <w:rPr>
      <w:rFonts w:cstheme="minorBidi"/>
      <w:spacing w:val="1"/>
      <w:sz w:val="22"/>
      <w:szCs w:val="22"/>
      <w:lang w:eastAsia="en-US"/>
    </w:rPr>
  </w:style>
  <w:style w:type="paragraph" w:customStyle="1" w:styleId="ac">
    <w:name w:val="Знак Знак Знак Знак Знак Знак Знак"/>
    <w:basedOn w:val="a"/>
    <w:rsid w:val="00350B4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06BC1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706BC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6BC1"/>
    <w:pPr>
      <w:widowControl/>
      <w:shd w:val="clear" w:color="auto" w:fill="FFFFFF"/>
      <w:autoSpaceDE/>
      <w:autoSpaceDN/>
      <w:adjustRightInd/>
      <w:spacing w:before="1560" w:line="240" w:lineRule="atLeast"/>
      <w:jc w:val="both"/>
    </w:pPr>
    <w:rPr>
      <w:rFonts w:eastAsiaTheme="minorHAnsi" w:cstheme="minorBidi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0"/>
    <w:uiPriority w:val="99"/>
    <w:rsid w:val="00706BC1"/>
    <w:pPr>
      <w:widowControl/>
      <w:shd w:val="clear" w:color="auto" w:fill="FFFFFF"/>
      <w:autoSpaceDE/>
      <w:autoSpaceDN/>
      <w:adjustRightInd/>
      <w:spacing w:before="1080" w:line="274" w:lineRule="exact"/>
      <w:jc w:val="center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706B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06BC1"/>
    <w:pPr>
      <w:widowControl/>
      <w:shd w:val="clear" w:color="auto" w:fill="FFFFFF"/>
      <w:autoSpaceDE/>
      <w:autoSpaceDN/>
      <w:adjustRightInd/>
      <w:spacing w:before="300" w:after="60" w:line="240" w:lineRule="atLeast"/>
      <w:jc w:val="both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rsid w:val="00706BC1"/>
    <w:pPr>
      <w:widowControl/>
      <w:shd w:val="clear" w:color="auto" w:fill="FFFFFF"/>
      <w:autoSpaceDE/>
      <w:autoSpaceDN/>
      <w:adjustRightInd/>
      <w:spacing w:after="240" w:line="274" w:lineRule="exact"/>
    </w:pPr>
    <w:rPr>
      <w:sz w:val="23"/>
      <w:szCs w:val="23"/>
    </w:rPr>
  </w:style>
  <w:style w:type="paragraph" w:styleId="ad">
    <w:name w:val="No Spacing"/>
    <w:uiPriority w:val="1"/>
    <w:qFormat/>
    <w:rsid w:val="00706B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consultantplus://offline/ref=876EC049395F8A3316E75C1BC4C8223B29CB7C57246D9381589F6C1974DC0E14F1BEF57A646423EE26B2C41A95B58D34B6170C968A7EC895B77EDAD6F4SBL" TargetMode="External" Type="http://schemas.openxmlformats.org/officeDocument/2006/relationships/hyperlink"/><Relationship Id="rId13" Target="consultantplus://offline/ref=B2F39596E4ADE88F95CB88652B945663A83712831E900968127FFE6A6AE5269B9E5553884FE1859E6AA5378EB2925F714680B083D1179C232AA4CBB9I7C7G" TargetMode="External" Type="http://schemas.openxmlformats.org/officeDocument/2006/relationships/hyperlink"/><Relationship Id="rId18" Target="consultantplus://offline/ref=B2F39596E4ADE88F95CB96683DF8096AAB3B4B8E1D9D05384C2FF83D35B520CEDE1555DD0AA788943EF572D8BB99023E02DCA381D80BI9CDG" TargetMode="External" Type="http://schemas.openxmlformats.org/officeDocument/2006/relationships/hyperlink"/><Relationship Id="rId26" Target="fontTable.xml" Type="http://schemas.openxmlformats.org/officeDocument/2006/relationships/fontTable"/><Relationship Id="rId3" Target="stylesWithEffects.xml" Type="http://schemas.microsoft.com/office/2007/relationships/stylesWithEffects"/><Relationship Id="rId21" Target="consultantplus://offline/ref=B2F39596E4ADE88F95CB96683DF8096AAB3B4B8E1D9D05384C2FF83D35B520CEDE1555DD0AA681943EF572D8BB99023E02DCA381D80BI9CDG" TargetMode="External" Type="http://schemas.openxmlformats.org/officeDocument/2006/relationships/hyperlink"/><Relationship Id="rId7" Target="consultantplus://offline/ref=29E77D1F55EE110F119BABE8D8EECF7286D3EF45EFBC0537F70FAF4FCF5D2DA39544E89ACB60CFC456F49E366E28FDDA68541A0DD163844DV3F2M" TargetMode="External" Type="http://schemas.openxmlformats.org/officeDocument/2006/relationships/hyperlink"/><Relationship Id="rId12" Target="consultantplus://offline/ref=B2F39596E4ADE88F95CB88652B945663A83712831E900968127FFE6A6AE5269B9E5553884FE1859E6AA43785B2925F714680B083D1179C232AA4CBB9I7C7G" TargetMode="External" Type="http://schemas.openxmlformats.org/officeDocument/2006/relationships/hyperlink"/><Relationship Id="rId17" Target="consultantplus://offline/ref=B2F39596E4ADE88F95CB96683DF8096AAB3B4B8E1D9D05384C2FF83D35B520CEDE1555DD0AA58D943EF572D8BB99023E02DCA381D80BI9CDG" TargetMode="External" Type="http://schemas.openxmlformats.org/officeDocument/2006/relationships/hyperlink"/><Relationship Id="rId25" Target="consultantplus://offline/ref=B2F39596E4ADE88F95CB96683DF8096AAB3B4B8E1D9D05384C2FF83D35B520CEDE1555DD0CA48E9D6EAF62DCF2CC06200BCBBD8AC60B9C28I3C5G" TargetMode="External" Type="http://schemas.openxmlformats.org/officeDocument/2006/relationships/hyperlink"/><Relationship Id="rId2" Target="styles.xml" Type="http://schemas.openxmlformats.org/officeDocument/2006/relationships/styles"/><Relationship Id="rId16" Target="consultantplus://offline/ref=B2F39596E4ADE88F95CB96683DF8096AAB3B4B8E1D9D05384C2FF83D35B520CEDE1555DD0CA58B986DAF62DCF2CC06200BCBBD8AC60B9C28I3C5G" TargetMode="External" Type="http://schemas.openxmlformats.org/officeDocument/2006/relationships/hyperlink"/><Relationship Id="rId20" Target="consultantplus://offline/ref=B2F39596E4ADE88F95CB96683DF8096AAB3B4B8E1D9D05384C2FF83D35B520CEDE1555DE09A38E943EF572D8BB99023E02DCA381D80BI9CDG" TargetMode="External" Type="http://schemas.openxmlformats.org/officeDocument/2006/relationships/hyperlink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consultantplus://offline/ref=B2F39596E4ADE88F95CB88652B945663A83712831E900968127FFE6A6AE5269B9E5553884FE1859E6AA4378AB2925F714680B083D1179C232AA4CBB9I7C7G" TargetMode="External" Type="http://schemas.openxmlformats.org/officeDocument/2006/relationships/hyperlink"/><Relationship Id="rId24" Target="consultantplus://offline/ref=B2F39596E4ADE88F95CB96683DF8096AAB3B4B8E1D9D05384C2FF83D35B520CEDE1555D90EA38F943EF572D8BB99023E02DCA381D80BI9CDG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consultantplus://offline/ref=B2F39596E4ADE88F95CB88652B945663A83712831E900968127FFE6A6AE5269B9E5553884FE1859E6AA4358FB3925F714680B083D1179C232AA4CBB9I7C7G" TargetMode="External" Type="http://schemas.openxmlformats.org/officeDocument/2006/relationships/hyperlink"/><Relationship Id="rId23" Target="consultantplus://offline/ref=B2F39596E4ADE88F95CB96683DF8096AAB3B4B8E1D9D05384C2FF83D35B520CEDE1555D90EA38C943EF572D8BB99023E02DCA381D80BI9CDG" TargetMode="External" Type="http://schemas.openxmlformats.org/officeDocument/2006/relationships/hyperlink"/><Relationship Id="rId10" Target="consultantplus://offline/ref=B2F39596E4ADE88F95CB88652B945663A83712831E900968127FFE6A6AE5269B9E5553884FE1859E6AA43E84BE925F714680B083D1179C232AA4CBB9I7C7G" TargetMode="External" Type="http://schemas.openxmlformats.org/officeDocument/2006/relationships/hyperlink"/><Relationship Id="rId19" Target="consultantplus://offline/ref=B2F39596E4ADE88F95CB96683DF8096AAB3B4B8E1D9D05384C2FF83D35B520CEDE1555DD0CA58D9F6AAF62DCF2CC06200BCBBD8AC60B9C28I3C5G" TargetMode="External" Type="http://schemas.openxmlformats.org/officeDocument/2006/relationships/hyperlink"/><Relationship Id="rId4" Target="settings.xml" Type="http://schemas.openxmlformats.org/officeDocument/2006/relationships/settings"/><Relationship Id="rId9" Target="consultantplus://offline/ref=B2F39596E4ADE88F95CB88652B945663A83712831E900968127FFE6A6AE5269B9E5553884FE1859E6AA43E84B0925F714680B083D1179C232AA4CBB9I7C7G" TargetMode="External" Type="http://schemas.openxmlformats.org/officeDocument/2006/relationships/hyperlink"/><Relationship Id="rId14" Target="consultantplus://offline/ref=B2F39596E4ADE88F95CB88652B945663A83712831E900968127FFE6A6AE5269B9E5553884FE1859E6AA43488B4925F714680B083D1179C232AA4CBB9I7C7G" TargetMode="External" Type="http://schemas.openxmlformats.org/officeDocument/2006/relationships/hyperlink"/><Relationship Id="rId22" Target="consultantplus://offline/ref=B2F39596E4ADE88F95CB96683DF8096AAB3B4B8E1D9D05384C2FF83D35B520CEDE1555D90EA38B943EF572D8BB99023E02DCA381D80BI9CDG" TargetMode="External" Type="http://schemas.openxmlformats.org/officeDocument/2006/relationships/hyperlink"/><Relationship Id="rId2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17</cp:revision>
  <cp:lastPrinted>2021-07-13T10:39:00Z</cp:lastPrinted>
  <dcterms:created xsi:type="dcterms:W3CDTF">2021-01-20T10:57:00Z</dcterms:created>
  <dcterms:modified xsi:type="dcterms:W3CDTF">2021-10-08T11:09:00Z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183031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